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C9779E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EF2907">
        <w:rPr>
          <w:rFonts w:ascii="Arial" w:hAnsi="Arial" w:cs="Arial"/>
          <w:sz w:val="24"/>
          <w:szCs w:val="24"/>
        </w:rPr>
        <w:t>2</w:t>
      </w:r>
      <w:r w:rsidR="00A87F9C">
        <w:rPr>
          <w:rFonts w:ascii="Arial" w:hAnsi="Arial" w:cs="Arial"/>
          <w:sz w:val="24"/>
          <w:szCs w:val="24"/>
        </w:rPr>
        <w:t>6</w:t>
      </w:r>
      <w:r w:rsidRPr="00DD7357">
        <w:rPr>
          <w:rFonts w:ascii="Arial" w:hAnsi="Arial" w:cs="Arial"/>
          <w:sz w:val="24"/>
          <w:szCs w:val="24"/>
        </w:rPr>
        <w:t>-0</w:t>
      </w:r>
      <w:r w:rsidR="00886A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4A0F32">
        <w:rPr>
          <w:rFonts w:ascii="Arial" w:hAnsi="Arial" w:cs="Arial"/>
          <w:sz w:val="24"/>
          <w:szCs w:val="24"/>
        </w:rPr>
        <w:t>2479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EF2907">
        <w:rPr>
          <w:rFonts w:ascii="Arial" w:hAnsi="Arial" w:cs="Arial"/>
          <w:b/>
          <w:szCs w:val="24"/>
        </w:rPr>
        <w:t>1</w:t>
      </w:r>
      <w:r w:rsidR="00A87F9C">
        <w:rPr>
          <w:rFonts w:ascii="Arial" w:hAnsi="Arial" w:cs="Arial"/>
          <w:b/>
          <w:szCs w:val="24"/>
        </w:rPr>
        <w:t>3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EF2907">
        <w:rPr>
          <w:rFonts w:ascii="Arial" w:hAnsi="Arial" w:cs="Arial"/>
          <w:szCs w:val="24"/>
        </w:rPr>
        <w:t>σήμερα</w:t>
      </w:r>
      <w:r w:rsidR="00710567">
        <w:rPr>
          <w:rFonts w:ascii="Arial" w:hAnsi="Arial" w:cs="Arial"/>
          <w:szCs w:val="24"/>
        </w:rPr>
        <w:t xml:space="preserve"> </w:t>
      </w:r>
      <w:r w:rsidR="00A87F9C">
        <w:rPr>
          <w:rFonts w:ascii="Arial" w:hAnsi="Arial" w:cs="Arial"/>
          <w:szCs w:val="24"/>
        </w:rPr>
        <w:t>Τετάρτη</w:t>
      </w:r>
      <w:r w:rsidR="00EF2907">
        <w:rPr>
          <w:rFonts w:ascii="Arial" w:hAnsi="Arial" w:cs="Arial"/>
          <w:szCs w:val="24"/>
        </w:rPr>
        <w:t xml:space="preserve"> </w:t>
      </w:r>
      <w:r w:rsidR="00EF2907">
        <w:rPr>
          <w:rFonts w:ascii="Arial" w:hAnsi="Arial" w:cs="Arial"/>
          <w:b/>
          <w:szCs w:val="24"/>
        </w:rPr>
        <w:t>2</w:t>
      </w:r>
      <w:r w:rsidR="00A87F9C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/0</w:t>
      </w:r>
      <w:r w:rsidR="00D9409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="00EF2907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DD48AF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:</w:t>
      </w:r>
      <w:r w:rsidR="00886A3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DD48AF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A87F9C" w:rsidRPr="00A87F9C" w:rsidRDefault="00A87F9C" w:rsidP="00A87F9C"/>
    <w:p w:rsidR="00A87F9C" w:rsidRPr="00A87F9C" w:rsidRDefault="00A87F9C" w:rsidP="00A87F9C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A87F9C">
        <w:rPr>
          <w:rFonts w:ascii="Arial" w:hAnsi="Arial" w:cs="Arial"/>
          <w:sz w:val="24"/>
          <w:szCs w:val="24"/>
        </w:rPr>
        <w:t>Έγκριση παροχής νομικής υποστήριξης από το Δήμο Τριφυλίας, στο Αντιδήμαρχο Τεχνικής Υπηρεσίας Δήμου Τριφυλίας κο Βλάχο Αντώνιο του Θεμιστοκλή.</w:t>
      </w:r>
    </w:p>
    <w:p w:rsidR="003C0566" w:rsidRPr="001E2B7A" w:rsidRDefault="003C0566" w:rsidP="003C0566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4A0F32">
        <w:rPr>
          <w:rFonts w:ascii="Arial" w:hAnsi="Arial" w:cs="Arial"/>
          <w:sz w:val="22"/>
          <w:szCs w:val="22"/>
        </w:rPr>
        <w:t xml:space="preserve">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</w:t>
      </w:r>
      <w:r w:rsidR="004A0F32">
        <w:rPr>
          <w:rFonts w:ascii="Arial" w:hAnsi="Arial" w:cs="Arial"/>
          <w:sz w:val="24"/>
          <w:szCs w:val="24"/>
        </w:rPr>
        <w:t xml:space="preserve">      </w:t>
      </w:r>
      <w:r w:rsidRPr="00F72637">
        <w:rPr>
          <w:rFonts w:ascii="Arial" w:hAnsi="Arial" w:cs="Arial"/>
          <w:sz w:val="24"/>
          <w:szCs w:val="24"/>
        </w:rPr>
        <w:t xml:space="preserve">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  <w:lang w:val="en-US"/>
        </w:rPr>
      </w:pPr>
    </w:p>
    <w:p w:rsidR="005B7A3B" w:rsidRPr="00A87F9C" w:rsidRDefault="00886A38" w:rsidP="00A87F9C">
      <w:pPr>
        <w:spacing w:line="360" w:lineRule="auto"/>
        <w:ind w:right="-35"/>
        <w:jc w:val="both"/>
        <w:rPr>
          <w:rFonts w:ascii="Arial" w:hAnsi="Arial" w:cs="Arial"/>
        </w:rPr>
      </w:pPr>
      <w:r w:rsidRPr="00A87F9C">
        <w:rPr>
          <w:rFonts w:ascii="Arial" w:hAnsi="Arial" w:cs="Arial"/>
        </w:rPr>
        <w:t xml:space="preserve">    Η συνεδρίαση πραγματοποιείται εκτάκτως </w:t>
      </w:r>
      <w:r w:rsidR="00A87F9C" w:rsidRPr="00A87F9C">
        <w:rPr>
          <w:rFonts w:ascii="Arial" w:hAnsi="Arial" w:cs="Arial"/>
        </w:rPr>
        <w:t>επειδή η δικάσιμος είναι στις 27/02/2025 και πρέπει η απόφαση να ληφθεί πριν τη δίκη.</w:t>
      </w:r>
    </w:p>
    <w:sectPr w:rsidR="005B7A3B" w:rsidRPr="00A87F9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399215B"/>
    <w:multiLevelType w:val="hybridMultilevel"/>
    <w:tmpl w:val="A3B00E20"/>
    <w:lvl w:ilvl="0" w:tplc="4E28E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25704"/>
    <w:multiLevelType w:val="hybridMultilevel"/>
    <w:tmpl w:val="D6D8A6D2"/>
    <w:lvl w:ilvl="0" w:tplc="5AFCE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21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3"/>
  </w:num>
  <w:num w:numId="15">
    <w:abstractNumId w:val="17"/>
  </w:num>
  <w:num w:numId="16">
    <w:abstractNumId w:val="10"/>
  </w:num>
  <w:num w:numId="17">
    <w:abstractNumId w:val="24"/>
  </w:num>
  <w:num w:numId="18">
    <w:abstractNumId w:val="25"/>
  </w:num>
  <w:num w:numId="19">
    <w:abstractNumId w:val="22"/>
  </w:num>
  <w:num w:numId="20">
    <w:abstractNumId w:val="4"/>
  </w:num>
  <w:num w:numId="21">
    <w:abstractNumId w:val="20"/>
  </w:num>
  <w:num w:numId="22">
    <w:abstractNumId w:val="8"/>
  </w:num>
  <w:num w:numId="23">
    <w:abstractNumId w:val="16"/>
  </w:num>
  <w:num w:numId="24">
    <w:abstractNumId w:val="15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0F32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87F9C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9779E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D48AF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290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11D2-57EF-4C33-85A7-E9116414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2025-02-26T08:19:00Z</dcterms:created>
  <dcterms:modified xsi:type="dcterms:W3CDTF">2025-02-26T08:19:00Z</dcterms:modified>
</cp:coreProperties>
</file>